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5A8C41FC" w14:textId="4167159F" w:rsidR="00AD3747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059078" w:history="1">
            <w:r w:rsidR="00AD3747" w:rsidRPr="00C560FD">
              <w:rPr>
                <w:rStyle w:val="Hipercze"/>
                <w:noProof/>
              </w:rPr>
              <w:t>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</w:t>
            </w:r>
            <w:r w:rsidR="00AD3747" w:rsidRPr="00C560FD">
              <w:rPr>
                <w:rStyle w:val="Hipercze"/>
                <w:noProof/>
              </w:rPr>
              <w:t>: analiza ekonomiczna projektu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1CC40FB" w14:textId="021B073B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79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E5AE42" w14:textId="4B7BA953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0" w:history="1">
            <w:r w:rsidR="00AD3747" w:rsidRPr="00C560FD">
              <w:rPr>
                <w:rStyle w:val="Hipercze"/>
                <w:noProof/>
              </w:rPr>
              <w:t>Tabela 1. Analiza kosztów i korzyści (</w:t>
            </w:r>
            <w:r w:rsidR="00AD3747" w:rsidRPr="00C560FD">
              <w:rPr>
                <w:rStyle w:val="Hipercze"/>
                <w:i/>
                <w:iCs/>
                <w:noProof/>
              </w:rPr>
              <w:t>Cost-Benefit Analysis – CBA</w:t>
            </w:r>
            <w:r w:rsidR="00AD3747" w:rsidRPr="00C560FD">
              <w:rPr>
                <w:rStyle w:val="Hipercze"/>
                <w:noProof/>
              </w:rPr>
              <w:t>).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3D5AE1FC" w14:textId="594E1449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1" w:history="1">
            <w:r w:rsidR="00AD3747" w:rsidRPr="00C560FD">
              <w:rPr>
                <w:rStyle w:val="Hipercze"/>
                <w:noProof/>
              </w:rPr>
              <w:t>Tabela 2. Analiza finansowa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29C4960" w14:textId="2C7D090E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2" w:history="1">
            <w:r w:rsidR="00AD3747" w:rsidRPr="00C560FD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B7D6FF" w14:textId="629DBE62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3" w:history="1">
            <w:r w:rsidR="00AD3747" w:rsidRPr="00C560FD">
              <w:rPr>
                <w:rStyle w:val="Hipercze"/>
                <w:noProof/>
              </w:rPr>
              <w:t>Tabela 4. Bilans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7BFB66C" w14:textId="3D243F6A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4" w:history="1">
            <w:r w:rsidR="00AD3747" w:rsidRPr="00C560FD">
              <w:rPr>
                <w:rStyle w:val="Hipercze"/>
                <w:noProof/>
              </w:rPr>
              <w:t>Tabela 5. Rachunek zysków i strat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C63982" w14:textId="4A43A7CC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5" w:history="1">
            <w:r w:rsidR="00AD3747" w:rsidRPr="00C560FD">
              <w:rPr>
                <w:rStyle w:val="Hipercze"/>
                <w:noProof/>
              </w:rPr>
              <w:t>Tabela 6. Rachunek przepływów pieniężnych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F98F5C2" w14:textId="1B1F3D85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6" w:history="1">
            <w:r w:rsidR="00AD3747" w:rsidRPr="00C560FD">
              <w:rPr>
                <w:rStyle w:val="Hipercze"/>
                <w:noProof/>
              </w:rPr>
              <w:t>Tabela 7. Analiza wskaźnikowa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A1902E5" w14:textId="352F2678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7" w:history="1">
            <w:r w:rsidR="00AD3747" w:rsidRPr="00C560FD">
              <w:rPr>
                <w:rStyle w:val="Hipercze"/>
                <w:noProof/>
              </w:rPr>
              <w:t>Tabela 8. Bilans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C90E8EE" w14:textId="2276F7A0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8" w:history="1">
            <w:r w:rsidR="00AD3747" w:rsidRPr="00C560FD">
              <w:rPr>
                <w:rStyle w:val="Hipercze"/>
                <w:noProof/>
              </w:rPr>
              <w:t>Tabela 9. Rachunek zysków i strat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44AEDB" w14:textId="2A1B4237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9" w:history="1">
            <w:r w:rsidR="00AD3747" w:rsidRPr="00C560FD">
              <w:rPr>
                <w:rStyle w:val="Hipercze"/>
                <w:noProof/>
              </w:rPr>
              <w:t>Tabela 10. Analiza wskaźnikowa uproszczona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BF4CA79" w14:textId="4F9C805C" w:rsidR="00AD3747" w:rsidRDefault="007E6390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0" w:history="1">
            <w:r w:rsidR="00AD3747" w:rsidRPr="00C560FD">
              <w:rPr>
                <w:rStyle w:val="Hipercze"/>
                <w:noProof/>
              </w:rPr>
              <w:t>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noProof/>
              </w:rPr>
              <w:t>Wariant II: ocena ekonomiczno-finansowa przedsiębiorcy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9083F4E" w14:textId="2BE29C0A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1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71416A" w14:textId="17585757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2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FE7748C" w14:textId="3C98326E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3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6EEE34" w14:textId="428B2010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4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B54ECF" w14:textId="751ADDA9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5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9D0FDF" w14:textId="605EC1C3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6" w:history="1">
            <w:r w:rsidR="00AD3747" w:rsidRPr="00C560FD">
              <w:rPr>
                <w:rStyle w:val="Hipercze"/>
                <w:noProof/>
              </w:rPr>
              <w:t>Tabela 5. Bilans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D76D274" w14:textId="03D1ECFD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7" w:history="1">
            <w:r w:rsidR="00AD3747" w:rsidRPr="00C560FD">
              <w:rPr>
                <w:rStyle w:val="Hipercze"/>
                <w:noProof/>
              </w:rPr>
              <w:t>Tabela 6. Rachunek zysków i strat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2746A1C" w14:textId="78B12990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8" w:history="1">
            <w:r w:rsidR="00AD3747" w:rsidRPr="00C560FD">
              <w:rPr>
                <w:rStyle w:val="Hipercze"/>
                <w:noProof/>
              </w:rPr>
              <w:t>Tabela 7. Analiza wskaźnikowa uproszczona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7176FF6" w14:textId="22F51E3B" w:rsidR="00AD3747" w:rsidRDefault="007E6390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9" w:history="1">
            <w:r w:rsidR="00AD3747" w:rsidRPr="00C560FD">
              <w:rPr>
                <w:rStyle w:val="Hipercze"/>
                <w:noProof/>
              </w:rPr>
              <w:t>III.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III</w:t>
            </w:r>
            <w:r w:rsidR="00AD3747" w:rsidRPr="00C560FD">
              <w:rPr>
                <w:rStyle w:val="Hipercze"/>
                <w:noProof/>
              </w:rPr>
              <w:t>: ocena ekonomiczno-finansowa przedsiębiorstw,  w których większościowym udziałowcem/akcjonariuszem jest podmiot publiczny i które otrzymują  subwencję/rekompensatę ze środków publicznych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92F2EA0" w14:textId="570AE034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0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21C6612" w14:textId="570095E1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1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33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684B859" w14:textId="13FE4408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2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A11941" w14:textId="0A77242F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3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B52B42B" w14:textId="23AD186E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4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D6C2A5" w14:textId="094056DB" w:rsidR="00AD3747" w:rsidRDefault="007E639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5" w:history="1">
            <w:r w:rsidR="00AD3747" w:rsidRPr="00C560FD">
              <w:rPr>
                <w:rStyle w:val="Hipercze"/>
                <w:noProof/>
              </w:rPr>
              <w:t>Tabela 5. Wyliczenie rekompensaty.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1AC6971" w14:textId="7FF5F281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0" w:name="_Toc168059078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0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1" w:name="_Toc168059079"/>
      <w:r w:rsidRPr="00B86656">
        <w:t>Informacje</w:t>
      </w:r>
      <w:r w:rsidRPr="00640E35">
        <w:t xml:space="preserve"> podstawowe.</w:t>
      </w:r>
      <w:bookmarkEnd w:id="1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2" w:name="_Toc168059080"/>
      <w:r w:rsidRPr="00694EDD"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2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3" w:name="_Toc168059081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3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4" w:name="_Toc168059082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4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5" w:name="_Toc168059083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5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6" w:name="_Toc168059084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6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7" w:name="_Toc168059085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7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8" w:name="_Toc168059086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8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9" w:name="_Toc168059087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9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0" w:name="_Toc168059088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0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1" w:name="_Toc168059089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1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2" w:name="_Toc168059090"/>
      <w:r w:rsidRPr="00F05773">
        <w:lastRenderedPageBreak/>
        <w:t>Wariant II: ocena ekonomiczno-finansowa przedsiębiorcy</w:t>
      </w:r>
      <w:bookmarkEnd w:id="12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3" w:name="_Toc168059091"/>
      <w:r w:rsidRPr="00F05773">
        <w:lastRenderedPageBreak/>
        <w:t>Informacje podstawowe.</w:t>
      </w:r>
      <w:bookmarkEnd w:id="13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4" w:name="_Toc168059092"/>
      <w:r w:rsidRPr="00F05773">
        <w:t>Tabela 1. Bilans bez uwzględnienia projektu.</w:t>
      </w:r>
      <w:bookmarkEnd w:id="14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5" w:name="_Toc168059093"/>
      <w:r w:rsidRPr="00F05773">
        <w:t>Tabela 2. Rachunek zysków i strat bez uwzględnienia projektu.</w:t>
      </w:r>
      <w:bookmarkEnd w:id="15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6" w:name="_Toc168059094"/>
      <w:r w:rsidRPr="00F05773">
        <w:t>Tabela 3. Rachunek przepływów pieniężnych bez uwzględnienia projektu.</w:t>
      </w:r>
      <w:bookmarkEnd w:id="16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7" w:name="_Toc168059095"/>
      <w:r w:rsidRPr="00F05773">
        <w:t>Tabela 4. Analiza wskaźnikowa bez uwzględnienia projektu.</w:t>
      </w:r>
      <w:bookmarkEnd w:id="17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8" w:name="_Toc168059096"/>
      <w:r w:rsidRPr="00F05773">
        <w:t>Tabela 5. Bilans uproszczony bez uwzględnienia projektu.</w:t>
      </w:r>
      <w:bookmarkEnd w:id="18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19" w:name="_Toc168059097"/>
      <w:r w:rsidRPr="00F05773">
        <w:t>Tabela 6. Rachunek zysków i strat uproszczony bez uwzględnienia projektu.</w:t>
      </w:r>
      <w:bookmarkEnd w:id="19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0" w:name="_Toc168059098"/>
      <w:r w:rsidRPr="00F05773">
        <w:lastRenderedPageBreak/>
        <w:t>Tabela 7. Analiza wskaźnikowa uproszczona bez uwzględnienia projektu.</w:t>
      </w:r>
      <w:bookmarkEnd w:id="20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7B7FB41" w14:textId="77777777" w:rsidR="005031C1" w:rsidRDefault="005031C1" w:rsidP="005031C1">
      <w:pPr>
        <w:pStyle w:val="Nagwek1"/>
      </w:pPr>
      <w:bookmarkStart w:id="21" w:name="_Toc137720842"/>
      <w:bookmarkStart w:id="22" w:name="_Toc137796387"/>
      <w:bookmarkStart w:id="23" w:name="_Toc168059099"/>
      <w:r w:rsidRPr="00F64C91">
        <w:rPr>
          <w:bCs/>
        </w:rPr>
        <w:lastRenderedPageBreak/>
        <w:t>Wariant I</w:t>
      </w:r>
      <w:r>
        <w:rPr>
          <w:bCs/>
        </w:rPr>
        <w:t>II</w:t>
      </w:r>
      <w:r w:rsidRPr="00F64C91">
        <w:t xml:space="preserve">: </w:t>
      </w:r>
      <w:r w:rsidRPr="008211C4">
        <w:t xml:space="preserve">ocena ekonomiczno-finansowa przedsiębiorstw, </w:t>
      </w:r>
      <w:r>
        <w:br/>
      </w:r>
      <w:r w:rsidRPr="008211C4">
        <w:t>w których większościowym udziałowcem/akcjonariuszem jest podmiot publiczny</w:t>
      </w:r>
      <w:r>
        <w:t xml:space="preserve"> </w:t>
      </w:r>
      <w:r w:rsidRPr="008211C4">
        <w:t xml:space="preserve">i które otrzymują </w:t>
      </w:r>
      <w:r>
        <w:br/>
      </w:r>
      <w:r w:rsidRPr="008211C4">
        <w:t>subwencję/rekompensatę ze środków publicznych</w:t>
      </w:r>
      <w:bookmarkEnd w:id="21"/>
      <w:bookmarkEnd w:id="22"/>
      <w:bookmarkEnd w:id="23"/>
    </w:p>
    <w:p w14:paraId="282EC7F4" w14:textId="77777777" w:rsidR="005031C1" w:rsidRPr="003C2B87" w:rsidRDefault="005031C1" w:rsidP="005031C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Szablon dla Wariantu III składa się z sześciu arkuszy:</w:t>
      </w:r>
    </w:p>
    <w:p w14:paraId="25B99F3A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Informacje podstawowe,</w:t>
      </w:r>
    </w:p>
    <w:p w14:paraId="5D1E47C4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1. Bilans bez uwzględnienia projektu,</w:t>
      </w:r>
    </w:p>
    <w:p w14:paraId="6DB3FFEB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D6DD2C8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693C1899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41888C89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5. Wyliczenie rekompensaty.</w:t>
      </w:r>
    </w:p>
    <w:p w14:paraId="1C05EF35" w14:textId="77777777" w:rsidR="00F66B69" w:rsidRDefault="00F66B69" w:rsidP="005031C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FC9B78A" w14:textId="05475148" w:rsidR="005031C1" w:rsidRPr="0075026F" w:rsidRDefault="005031C1" w:rsidP="005031C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5026F">
        <w:rPr>
          <w:rFonts w:ascii="Arial" w:hAnsi="Arial" w:cs="Arial"/>
          <w:b/>
          <w:sz w:val="24"/>
          <w:szCs w:val="24"/>
        </w:rPr>
        <w:t>Wariant III wypełniany jest dla scenariusza nieuwzględniającego przyznanie projektu.</w:t>
      </w:r>
    </w:p>
    <w:p w14:paraId="1892EC32" w14:textId="77777777" w:rsidR="005031C1" w:rsidRPr="003C2B87" w:rsidRDefault="005031C1" w:rsidP="005031C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Wszyscy wnioskodawcy (lider i partnerzy) są zobowiązani wypełnić pierwszy arkusz: </w:t>
      </w:r>
      <w:r w:rsidRPr="0075026F">
        <w:rPr>
          <w:rFonts w:ascii="Arial" w:hAnsi="Arial" w:cs="Arial"/>
          <w:b/>
          <w:sz w:val="24"/>
          <w:szCs w:val="24"/>
          <w:u w:val="single"/>
        </w:rPr>
        <w:t>Informacje podstawowe.</w:t>
      </w:r>
    </w:p>
    <w:p w14:paraId="577C0371" w14:textId="77777777" w:rsidR="005031C1" w:rsidRDefault="005031C1" w:rsidP="005031C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Skoroszyt dla wariantu III przygotowany jest do wypełnienia dla trzech różnych kategorii wnioskodawców z większościowym udziałem podmiotu publicznego:</w:t>
      </w:r>
    </w:p>
    <w:p w14:paraId="4B9CF89E" w14:textId="77777777" w:rsidR="005031C1" w:rsidRPr="002532FD" w:rsidRDefault="005031C1" w:rsidP="005031C1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5FFA94D2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851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  <w:u w:val="single"/>
        </w:rPr>
        <w:t>jedynie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arkusz:</w:t>
      </w:r>
    </w:p>
    <w:p w14:paraId="2B2C2ACF" w14:textId="77777777" w:rsidR="005031C1" w:rsidRDefault="005031C1" w:rsidP="005031C1">
      <w:pPr>
        <w:pStyle w:val="Akapitzlist"/>
        <w:numPr>
          <w:ilvl w:val="1"/>
          <w:numId w:val="30"/>
        </w:num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14:paraId="58731DF7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>większościowy udział podmiotu publicznego i otrzymujesz rekompensatę ze środków publicznych tytułem świadczenia usług 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</w:t>
      </w:r>
      <w:r w:rsidRPr="00105FF6">
        <w:rPr>
          <w:rFonts w:ascii="Arial" w:hAnsi="Arial" w:cs="Arial"/>
          <w:color w:val="FF0000"/>
          <w:sz w:val="24"/>
          <w:szCs w:val="24"/>
        </w:rPr>
        <w:lastRenderedPageBreak/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14:paraId="5351739B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</w:t>
      </w:r>
    </w:p>
    <w:p w14:paraId="76CCEA35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105FF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105FF6">
        <w:rPr>
          <w:rFonts w:ascii="Arial" w:hAnsi="Arial" w:cs="Arial"/>
          <w:color w:val="FF0000"/>
          <w:sz w:val="24"/>
          <w:szCs w:val="24"/>
        </w:rPr>
        <w:t xml:space="preserve"> – Rachunek zysków i strat bez uwzględnienia projektu</w:t>
      </w:r>
    </w:p>
    <w:p w14:paraId="2E41D87C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14:paraId="2F1ACFCF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</w:t>
      </w:r>
    </w:p>
    <w:p w14:paraId="32A30BF8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ind w:left="185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14:paraId="340F05C8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>większościowy udział podmiotu publicznego i otrzymujesz rekompensatę ze środków publicznych tytułem świadczenia usług 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14:paraId="3F5D9795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projektu;</w:t>
      </w:r>
    </w:p>
    <w:p w14:paraId="048D0560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105FF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105FF6">
        <w:rPr>
          <w:rFonts w:ascii="Arial" w:hAnsi="Arial" w:cs="Arial"/>
          <w:color w:val="FF0000"/>
          <w:sz w:val="24"/>
          <w:szCs w:val="24"/>
        </w:rPr>
        <w:t xml:space="preserve"> – Rachunek zysków i strat bez uwzględnienia projektu;</w:t>
      </w:r>
    </w:p>
    <w:p w14:paraId="3113E9F9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14:paraId="6403D4D7" w14:textId="77777777" w:rsidR="005031C1" w:rsidRPr="00105FF6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projektu;</w:t>
      </w:r>
    </w:p>
    <w:p w14:paraId="02091EB7" w14:textId="77777777" w:rsidR="005031C1" w:rsidRPr="005877CC" w:rsidRDefault="005031C1" w:rsidP="005031C1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877CC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32EC0775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</w:p>
    <w:p w14:paraId="23E6D718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3C2B87">
        <w:rPr>
          <w:rFonts w:ascii="Arial" w:hAnsi="Arial" w:cs="Arial"/>
          <w:sz w:val="24"/>
          <w:szCs w:val="24"/>
        </w:rPr>
        <w:t xml:space="preserve"> przeliczają dane zawarte</w:t>
      </w:r>
      <w:r>
        <w:rPr>
          <w:rFonts w:ascii="Arial" w:hAnsi="Arial" w:cs="Arial"/>
          <w:sz w:val="24"/>
          <w:szCs w:val="24"/>
        </w:rPr>
        <w:t xml:space="preserve"> w polach zaznaczonych kolorem.</w:t>
      </w:r>
    </w:p>
    <w:p w14:paraId="69D6780D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3C2B87">
        <w:rPr>
          <w:rFonts w:ascii="Arial" w:hAnsi="Arial" w:cs="Arial"/>
          <w:sz w:val="24"/>
          <w:szCs w:val="24"/>
        </w:rPr>
        <w:t>, tj. dane historyczne za trzy poprzedzające lata obrachunkowe (n-3</w:t>
      </w:r>
      <w:r>
        <w:rPr>
          <w:rFonts w:ascii="Arial" w:hAnsi="Arial" w:cs="Arial"/>
          <w:sz w:val="24"/>
          <w:szCs w:val="24"/>
        </w:rPr>
        <w:t>, n-2, n-1), dane za rok bazowy</w:t>
      </w:r>
      <w:r w:rsidRPr="003C2B87">
        <w:rPr>
          <w:rFonts w:ascii="Arial" w:hAnsi="Arial" w:cs="Arial"/>
          <w:sz w:val="24"/>
          <w:szCs w:val="24"/>
        </w:rPr>
        <w:t xml:space="preserve"> n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 xml:space="preserve">(w zależności od kwartału składania wniosku są one częściowo historyczne, częściowo są prognozą) oraz prognozę finansową na okres realizacji projektu (tj. n+1, n+2 itd.) </w:t>
      </w:r>
      <w:r w:rsidRPr="00F05773">
        <w:rPr>
          <w:rFonts w:ascii="Arial" w:hAnsi="Arial" w:cs="Arial"/>
          <w:sz w:val="24"/>
          <w:szCs w:val="24"/>
        </w:rPr>
        <w:t>oraz</w:t>
      </w:r>
      <w:r w:rsidRPr="00640E35">
        <w:rPr>
          <w:rFonts w:ascii="Arial" w:hAnsi="Arial" w:cs="Arial"/>
          <w:sz w:val="24"/>
          <w:szCs w:val="24"/>
        </w:rPr>
        <w:t xml:space="preserve"> okres</w:t>
      </w:r>
      <w:r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63C87DBC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Dla wnioskodawców o krótszej działalności, należy wprowadzić dane historyczne za okres dostępny.</w:t>
      </w:r>
    </w:p>
    <w:p w14:paraId="1D8C8E89" w14:textId="77777777" w:rsidR="005031C1" w:rsidRPr="00286E29" w:rsidRDefault="005031C1" w:rsidP="005031C1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3444CD33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4E80F68B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447F043E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57D29EE1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46260E35" w14:textId="77777777" w:rsidR="005031C1" w:rsidRPr="003C2B87" w:rsidRDefault="005031C1" w:rsidP="005031C1">
      <w:pPr>
        <w:pStyle w:val="Nagwek2"/>
      </w:pPr>
      <w:bookmarkStart w:id="24" w:name="_Toc137720843"/>
      <w:bookmarkStart w:id="25" w:name="_Toc137796388"/>
      <w:bookmarkStart w:id="26" w:name="_Toc168059100"/>
      <w:r w:rsidRPr="003C2B87">
        <w:t>Informacje podstawowe.</w:t>
      </w:r>
      <w:bookmarkEnd w:id="24"/>
      <w:bookmarkEnd w:id="25"/>
      <w:bookmarkEnd w:id="26"/>
    </w:p>
    <w:p w14:paraId="3CFBD362" w14:textId="77777777" w:rsidR="005031C1" w:rsidRPr="00EE3C9E" w:rsidRDefault="005031C1" w:rsidP="005031C1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23E91F0F" w14:textId="77777777" w:rsidR="005031C1" w:rsidRPr="00EE3C9E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41594EBA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Numer naboru,</w:t>
      </w:r>
    </w:p>
    <w:p w14:paraId="1A2E0BF7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Tytuł projektu,</w:t>
      </w:r>
    </w:p>
    <w:p w14:paraId="738DC6C3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jest jednostką samorządu terytorialnego (Tak/Nie), dla odpowiedzi tak wnioskodawca wypełnia łącznie 2 arkusze,</w:t>
      </w:r>
    </w:p>
    <w:p w14:paraId="210F2459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większościowym udziałowcem/akcjonariuszem wnioskodawcy jest podmiot publiczny (Tak/Nie),</w:t>
      </w:r>
    </w:p>
    <w:p w14:paraId="5CF22766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otrzymuje rekompensatę ze środków publicznych tytułem świadczenia usług publicznych (Tak/Nie), dla odpowiedzi tak wnioskodawca wypełnia łącznie 6 arkuszy, dla odpowiedzi nie wnioskodawca wypełnia łącznie 5 arkuszy,</w:t>
      </w:r>
    </w:p>
    <w:p w14:paraId="50DE4F51" w14:textId="77777777" w:rsidR="005031C1" w:rsidRPr="00640E35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 xml:space="preserve">ybór z rozwijanej </w:t>
      </w:r>
      <w:r w:rsidRPr="00640E35">
        <w:rPr>
          <w:rFonts w:ascii="Arial" w:hAnsi="Arial" w:cs="Arial"/>
          <w:sz w:val="24"/>
          <w:szCs w:val="24"/>
        </w:rPr>
        <w:lastRenderedPageBreak/>
        <w:t>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7B95B967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z rozwijanej </w:t>
      </w:r>
      <w:r>
        <w:rPr>
          <w:rFonts w:ascii="Arial" w:hAnsi="Arial" w:cs="Arial"/>
          <w:sz w:val="24"/>
          <w:szCs w:val="24"/>
        </w:rPr>
        <w:t>listy z liczbą w przedziale 1-30</w:t>
      </w:r>
      <w:r w:rsidRPr="003C2B87">
        <w:rPr>
          <w:rFonts w:ascii="Arial" w:hAnsi="Arial" w:cs="Arial"/>
          <w:sz w:val="24"/>
          <w:szCs w:val="24"/>
        </w:rPr>
        <w:t>, pole jest podstawą dla dalszych obliczeń,</w:t>
      </w:r>
    </w:p>
    <w:p w14:paraId="39F6A299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Komentarz – w przypadku niepokrywającego się roku obrachunkowego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45C89CED" w14:textId="77777777" w:rsidR="005031C1" w:rsidRPr="003C2B87" w:rsidRDefault="005031C1" w:rsidP="005031C1">
      <w:pPr>
        <w:pStyle w:val="Nagwek2"/>
      </w:pPr>
      <w:bookmarkStart w:id="27" w:name="_Toc137720844"/>
      <w:bookmarkStart w:id="28" w:name="_Toc137796389"/>
      <w:bookmarkStart w:id="29" w:name="_Toc168059101"/>
      <w:r w:rsidRPr="003C2B87">
        <w:t>Tabela 1. Bilans bez uwzględnienia projektu.</w:t>
      </w:r>
      <w:bookmarkEnd w:id="27"/>
      <w:bookmarkEnd w:id="28"/>
      <w:bookmarkEnd w:id="29"/>
    </w:p>
    <w:p w14:paraId="3C3905AB" w14:textId="77777777" w:rsidR="005031C1" w:rsidRPr="00EE3C9E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729B353A" w14:textId="77777777" w:rsidR="005031C1" w:rsidRPr="00EE3C9E" w:rsidRDefault="005031C1" w:rsidP="005031C1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4755F68B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47E011BB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A150799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13D18287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678937F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16346D5A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7453C3C6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4C8A77F8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77293471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02CDBA9B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297C80FC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286D11A0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w tym środki pieniężne w kasie i na rachunkach – najbardziej płynne składniki majątku obrotowego,</w:t>
      </w:r>
    </w:p>
    <w:p w14:paraId="7B49FBF1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60533E11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7480F33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11FF1AB6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02B085AC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4904CAE3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57E8312B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01B3332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52BD8A80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4C77209A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112A8519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740B8B2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78FA495F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34DDB102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37DC57FE" w14:textId="77777777" w:rsidR="005031C1" w:rsidRPr="0049386C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1B2882F1" w14:textId="77777777" w:rsidR="005031C1" w:rsidRPr="003C2B87" w:rsidRDefault="005031C1" w:rsidP="005031C1">
      <w:pPr>
        <w:pStyle w:val="Nagwek2"/>
      </w:pPr>
      <w:bookmarkStart w:id="30" w:name="_Toc137720845"/>
      <w:bookmarkStart w:id="31" w:name="_Toc137796390"/>
      <w:bookmarkStart w:id="32" w:name="_Toc168059102"/>
      <w:r w:rsidRPr="003C2B87">
        <w:t>Tabela 2. Rachunek zysków i strat bez uwzględnienia projektu.</w:t>
      </w:r>
      <w:bookmarkEnd w:id="30"/>
      <w:bookmarkEnd w:id="31"/>
      <w:bookmarkEnd w:id="32"/>
    </w:p>
    <w:p w14:paraId="7C341EF4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 xml:space="preserve">Rachunek zysków i strat jest sporządzany dla scenariusza nieuwzględniającego przyznanie projektu, obejmuje dane historyczne i prognozy na okres realizacji </w:t>
      </w:r>
      <w:r w:rsidRPr="00EE3C9E">
        <w:rPr>
          <w:rFonts w:ascii="Arial" w:hAnsi="Arial" w:cs="Arial"/>
          <w:sz w:val="24"/>
          <w:szCs w:val="24"/>
        </w:rPr>
        <w:br/>
        <w:t xml:space="preserve">i trwałości projektu. </w:t>
      </w:r>
    </w:p>
    <w:p w14:paraId="76947AD0" w14:textId="77777777" w:rsidR="005031C1" w:rsidRPr="00EE3C9E" w:rsidRDefault="005031C1" w:rsidP="005031C1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39386749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3DF40BF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Zmiana stanu produktów ([+] zwiększenie/[-] zmniejszenie) – odzwierciedlenie kosztów, które nie wpływają na wynik finansowy okresu sprawozdawczego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są to np. koszty odniesione do rozliczenia w czasie, wytworzone</w:t>
      </w:r>
      <w:r>
        <w:rPr>
          <w:rFonts w:ascii="Arial" w:hAnsi="Arial" w:cs="Arial"/>
          <w:sz w:val="24"/>
          <w:szCs w:val="24"/>
        </w:rPr>
        <w:t>,</w:t>
      </w:r>
      <w:r w:rsidRPr="003C2B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6C3C86F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7FED3D7C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4B5CC538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4106C2E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3B6FA4F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451815B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48059E44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1A95648E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703F6ADC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4BF35A81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E3E5F2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2EF96203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031D28D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02672D50" w14:textId="77777777" w:rsidR="005031C1" w:rsidRPr="003C2B87" w:rsidRDefault="005031C1" w:rsidP="005031C1">
      <w:pPr>
        <w:pStyle w:val="Akapitzlist"/>
        <w:numPr>
          <w:ilvl w:val="1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4B42117B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40A57719" w14:textId="77777777" w:rsidR="005031C1" w:rsidRPr="003C2B87" w:rsidRDefault="005031C1" w:rsidP="005031C1">
      <w:pPr>
        <w:pStyle w:val="Akapitzlist"/>
        <w:numPr>
          <w:ilvl w:val="1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od kredytów i pożyczek,</w:t>
      </w:r>
    </w:p>
    <w:p w14:paraId="26D6DBA4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1BB4E917" w14:textId="77777777" w:rsidR="005031C1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  <w:r>
        <w:rPr>
          <w:rFonts w:ascii="Arial" w:hAnsi="Arial" w:cs="Arial"/>
          <w:sz w:val="24"/>
          <w:szCs w:val="24"/>
        </w:rPr>
        <w:t>,</w:t>
      </w:r>
    </w:p>
    <w:p w14:paraId="065EC7EA" w14:textId="77777777" w:rsidR="005031C1" w:rsidRPr="00EE3C9E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7D280417" w14:textId="77777777" w:rsidR="005031C1" w:rsidRPr="003C2B87" w:rsidRDefault="005031C1" w:rsidP="005031C1">
      <w:pPr>
        <w:pStyle w:val="Nagwek2"/>
      </w:pPr>
      <w:bookmarkStart w:id="33" w:name="_Toc137720846"/>
      <w:bookmarkStart w:id="34" w:name="_Toc137796391"/>
      <w:bookmarkStart w:id="35" w:name="_Toc168059103"/>
      <w:r w:rsidRPr="003C2B87">
        <w:lastRenderedPageBreak/>
        <w:t>Tabela 3. Rachunek przepływów pieniężnych bez uwzględnienia projektu.</w:t>
      </w:r>
      <w:bookmarkEnd w:id="33"/>
      <w:bookmarkEnd w:id="34"/>
      <w:bookmarkEnd w:id="35"/>
    </w:p>
    <w:p w14:paraId="0331ED61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Rachunek przepływów pieniężnych jest sporządzany dla scenariusza nieuwzględniającego przyznanie projektu, obejmuje dane historyczne i prognozy na okres realizacji i trwałości projektu.</w:t>
      </w:r>
    </w:p>
    <w:p w14:paraId="2D6C6201" w14:textId="77777777" w:rsidR="005031C1" w:rsidRPr="00EE3C9E" w:rsidRDefault="005031C1" w:rsidP="005031C1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31F889F2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podstawowego rodzaju działalności jednostki. Uzyskuje się je poprzez korektę wyniku finansowego o pozycje, niepowodujące przepływów pieniężnych. Obejmuje zgodnie ze sprawozdaniami finansowymi:</w:t>
      </w:r>
    </w:p>
    <w:p w14:paraId="26D0E1A2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C2B87">
        <w:rPr>
          <w:rFonts w:ascii="Arial" w:hAnsi="Arial" w:cs="Arial"/>
          <w:sz w:val="24"/>
          <w:szCs w:val="24"/>
        </w:rPr>
        <w:t>mortyzację,</w:t>
      </w:r>
    </w:p>
    <w:p w14:paraId="366CB9BA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41DDF0E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zapasów, </w:t>
      </w:r>
    </w:p>
    <w:p w14:paraId="0902BE5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należności, </w:t>
      </w:r>
    </w:p>
    <w:p w14:paraId="494C76BB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 xml:space="preserve">i pożyczek, </w:t>
      </w:r>
    </w:p>
    <w:p w14:paraId="1573B21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korekty</w:t>
      </w:r>
      <w:r>
        <w:rPr>
          <w:rFonts w:ascii="Arial" w:hAnsi="Arial" w:cs="Arial"/>
          <w:sz w:val="24"/>
          <w:szCs w:val="24"/>
        </w:rPr>
        <w:t>.</w:t>
      </w:r>
    </w:p>
    <w:p w14:paraId="1283BAC8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wydatków):</w:t>
      </w:r>
    </w:p>
    <w:p w14:paraId="62A13464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5D63C0D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prawne,</w:t>
      </w:r>
    </w:p>
    <w:p w14:paraId="56E9A9C8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5D2347E7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wpływy inwestycyjne,</w:t>
      </w:r>
    </w:p>
    <w:p w14:paraId="2D8A587D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3C2B8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2F7178A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F2E257D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ydatki na aktywa finansowe,</w:t>
      </w:r>
    </w:p>
    <w:p w14:paraId="1860F432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</w:t>
      </w:r>
      <w:r w:rsidRPr="003C2B87">
        <w:rPr>
          <w:rFonts w:ascii="Arial" w:hAnsi="Arial" w:cs="Arial"/>
          <w:sz w:val="24"/>
          <w:szCs w:val="24"/>
        </w:rPr>
        <w:t>nne wydatki inwestycyjne,</w:t>
      </w:r>
    </w:p>
    <w:p w14:paraId="5A84D617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3516057A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pływy od właścicieli (dopłaty do kapitału),</w:t>
      </w:r>
    </w:p>
    <w:p w14:paraId="28DCD9FC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redyty i pożyczki,</w:t>
      </w:r>
    </w:p>
    <w:p w14:paraId="3BA3690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C2B87">
        <w:rPr>
          <w:rFonts w:ascii="Arial" w:hAnsi="Arial" w:cs="Arial"/>
          <w:sz w:val="24"/>
          <w:szCs w:val="24"/>
        </w:rPr>
        <w:t>otacje,</w:t>
      </w:r>
    </w:p>
    <w:p w14:paraId="0700C1CE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wpływy finansowe,</w:t>
      </w:r>
    </w:p>
    <w:p w14:paraId="4317BF4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111A631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3C2B87">
        <w:rPr>
          <w:rFonts w:ascii="Arial" w:hAnsi="Arial" w:cs="Arial"/>
          <w:sz w:val="24"/>
          <w:szCs w:val="24"/>
        </w:rPr>
        <w:t>płatę kredytów i pożyczek:</w:t>
      </w:r>
    </w:p>
    <w:p w14:paraId="1D215D66" w14:textId="77777777" w:rsidR="005031C1" w:rsidRPr="003C2B87" w:rsidRDefault="005031C1" w:rsidP="005031C1">
      <w:pPr>
        <w:pStyle w:val="Akapitzlist"/>
        <w:numPr>
          <w:ilvl w:val="2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długoterminowych,</w:t>
      </w:r>
    </w:p>
    <w:p w14:paraId="2408E35B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wydatki finansowe.</w:t>
      </w:r>
    </w:p>
    <w:p w14:paraId="0406DC1D" w14:textId="77777777" w:rsidR="005031C1" w:rsidRPr="0049386C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636E94A" w14:textId="77777777" w:rsidR="005031C1" w:rsidRPr="003C2B87" w:rsidRDefault="005031C1" w:rsidP="005031C1">
      <w:pPr>
        <w:pStyle w:val="Nagwek2"/>
      </w:pPr>
      <w:bookmarkStart w:id="36" w:name="_Toc137720847"/>
      <w:bookmarkStart w:id="37" w:name="_Toc137796392"/>
      <w:bookmarkStart w:id="38" w:name="_Toc168059104"/>
      <w:r>
        <w:t>T</w:t>
      </w:r>
      <w:r w:rsidRPr="003C2B87">
        <w:t>abela 4. Analiza wskaźnikowa bez uwzględnienia projektu.</w:t>
      </w:r>
      <w:bookmarkEnd w:id="36"/>
      <w:bookmarkEnd w:id="37"/>
      <w:bookmarkEnd w:id="38"/>
    </w:p>
    <w:p w14:paraId="53A0862C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automatycznie. Brak wypełnianych pól.</w:t>
      </w:r>
    </w:p>
    <w:p w14:paraId="504836B7" w14:textId="77777777" w:rsidR="005031C1" w:rsidRPr="003C2B87" w:rsidRDefault="005031C1" w:rsidP="005031C1">
      <w:pPr>
        <w:pStyle w:val="Nagwek2"/>
      </w:pPr>
      <w:bookmarkStart w:id="39" w:name="_Toc137720848"/>
      <w:bookmarkStart w:id="40" w:name="_Toc137796393"/>
      <w:bookmarkStart w:id="41" w:name="_Toc168059105"/>
      <w:r w:rsidRPr="003C2B87">
        <w:t>Tabela 5. Wyliczenie rekompensaty.</w:t>
      </w:r>
      <w:bookmarkEnd w:id="39"/>
      <w:bookmarkEnd w:id="40"/>
      <w:bookmarkEnd w:id="41"/>
    </w:p>
    <w:p w14:paraId="7D67DBD9" w14:textId="77777777" w:rsidR="005031C1" w:rsidRPr="00EE3C9E" w:rsidRDefault="005031C1" w:rsidP="005031C1">
      <w:p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wyłącznie przez:</w:t>
      </w:r>
    </w:p>
    <w:p w14:paraId="146A1E14" w14:textId="77777777" w:rsidR="005031C1" w:rsidRPr="00EE3C9E" w:rsidRDefault="005031C1" w:rsidP="005031C1">
      <w:pPr>
        <w:pStyle w:val="Akapitzlist"/>
        <w:numPr>
          <w:ilvl w:val="0"/>
          <w:numId w:val="35"/>
        </w:num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b/>
          <w:bCs/>
          <w:sz w:val="24"/>
          <w:szCs w:val="24"/>
        </w:rPr>
        <w:t>Przedsiębiorstwa i inne organizacje otrzymujące rekompensatę ze środków publicznych tytułem świadczenia usług publicznych</w:t>
      </w:r>
      <w:r>
        <w:rPr>
          <w:rFonts w:ascii="Arial" w:hAnsi="Arial" w:cs="Arial"/>
          <w:sz w:val="24"/>
          <w:szCs w:val="24"/>
        </w:rPr>
        <w:t>.</w:t>
      </w:r>
    </w:p>
    <w:p w14:paraId="46109DB0" w14:textId="77777777" w:rsidR="005031C1" w:rsidRDefault="005031C1" w:rsidP="005031C1">
      <w:pPr>
        <w:tabs>
          <w:tab w:val="left" w:pos="42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067E3A2A" w14:textId="77777777" w:rsidR="005031C1" w:rsidRPr="00F35946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Wypełniane pola:</w:t>
      </w:r>
    </w:p>
    <w:p w14:paraId="338A0CD7" w14:textId="77777777" w:rsidR="005031C1" w:rsidRPr="00EE3C9E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Z zakresu wyniku działalności powierzonej – finansowy rezultat prowadzenia działalności powierzonej (świadczenia usług publicznych), z reguły deficytowy. Składa się z:</w:t>
      </w:r>
    </w:p>
    <w:p w14:paraId="521B54B1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powierzonej, minus</w:t>
      </w:r>
    </w:p>
    <w:p w14:paraId="7D8CFA2A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pływów z działalności powierzonej,</w:t>
      </w:r>
    </w:p>
    <w:p w14:paraId="246624BB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 zakresu wyniku działalności dodatkowej – finansowy rezultat prowadzenia działalności dodatkowej (niezwiązanej ze świadczeniem usług publicznych).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założenia nie powinien być deficytowy, składa się z:</w:t>
      </w:r>
    </w:p>
    <w:p w14:paraId="7D9BDCFE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3C2B87">
        <w:rPr>
          <w:rFonts w:ascii="Arial" w:hAnsi="Arial" w:cs="Arial"/>
          <w:sz w:val="24"/>
          <w:szCs w:val="24"/>
        </w:rPr>
        <w:t xml:space="preserve">rzychodów z działalności dodatkowej, minus </w:t>
      </w:r>
    </w:p>
    <w:p w14:paraId="5F79EBEA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dodatkowej,</w:t>
      </w:r>
    </w:p>
    <w:p w14:paraId="635C62B9" w14:textId="77777777" w:rsidR="005031C1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Pozostała pomoc publiczna – dodatkowo uzyskane wsparcie publiczne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w dowolnej postaci:</w:t>
      </w:r>
    </w:p>
    <w:p w14:paraId="6A443091" w14:textId="77777777" w:rsidR="005031C1" w:rsidRPr="00EE3C9E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 tym dotacje i subwencje,</w:t>
      </w:r>
    </w:p>
    <w:p w14:paraId="550810F4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Stopa zwrotu z zainwestowanego kapitału (IRR) – analogicznie do finansowej stopy dyskontowej zgodnie z Wytycznymi Ministra Funduszy i Polityki Regionalnej 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317F3828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Wypłacona/planowana rekompensata – kwota historycznie wypłaconej rekompensaty, planów jej wypłacania w okresie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789A365D" w14:textId="77777777" w:rsidR="005031C1" w:rsidRPr="00EE3C9E" w:rsidRDefault="005031C1" w:rsidP="005031C1">
      <w:pPr>
        <w:pStyle w:val="Akapitzlist"/>
        <w:numPr>
          <w:ilvl w:val="0"/>
          <w:numId w:val="36"/>
        </w:numPr>
        <w:spacing w:before="240" w:after="100" w:line="360" w:lineRule="auto"/>
        <w:ind w:left="641" w:hanging="357"/>
        <w:contextualSpacing w:val="0"/>
        <w:rPr>
          <w:rFonts w:ascii="Arial" w:hAnsi="Arial" w:cs="Arial"/>
          <w:b/>
          <w:sz w:val="24"/>
          <w:szCs w:val="24"/>
        </w:rPr>
      </w:pPr>
      <w:r w:rsidRPr="00EE3C9E">
        <w:rPr>
          <w:rFonts w:ascii="Arial" w:hAnsi="Arial" w:cs="Arial"/>
          <w:b/>
          <w:sz w:val="24"/>
          <w:szCs w:val="24"/>
        </w:rPr>
        <w:t>Jednostki samorządu terytorialnego, wypełniane pola:</w:t>
      </w:r>
    </w:p>
    <w:p w14:paraId="4F2473D6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Wpływy JST za usługi świadczone w ogólnym interesie gospodarczym (UOIG) składające się z:</w:t>
      </w:r>
    </w:p>
    <w:p w14:paraId="447CC1DE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maksymalnej rekompensaty,</w:t>
      </w:r>
    </w:p>
    <w:p w14:paraId="0126356C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Przychodów operacyjnych,</w:t>
      </w:r>
    </w:p>
    <w:p w14:paraId="31DC268F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rezydualnej,</w:t>
      </w:r>
    </w:p>
    <w:p w14:paraId="65C009E0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Wydatki JST za usługi świadczone w ogólnym interesie gospodarczym (UOIG) składające się z:</w:t>
      </w:r>
    </w:p>
    <w:p w14:paraId="1347B81F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Wydatków na wykonanie UOIG,</w:t>
      </w:r>
    </w:p>
    <w:p w14:paraId="416F420C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Kosztów operacyjnych bez amortyzacji,</w:t>
      </w:r>
    </w:p>
    <w:p w14:paraId="64459675" w14:textId="77777777" w:rsidR="005031C1" w:rsidRPr="003C2B87" w:rsidRDefault="005031C1" w:rsidP="005031C1">
      <w:pPr>
        <w:pStyle w:val="Akapitzlist"/>
        <w:numPr>
          <w:ilvl w:val="1"/>
          <w:numId w:val="34"/>
        </w:numPr>
        <w:tabs>
          <w:tab w:val="num" w:pos="1997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Finansowa stopa dyskontowa – zgodnie z Wytycznymi Ministra Funduszy </w:t>
      </w:r>
      <w:r>
        <w:rPr>
          <w:rFonts w:ascii="Arial" w:hAnsi="Arial" w:cs="Arial"/>
          <w:sz w:val="24"/>
          <w:szCs w:val="24"/>
        </w:rPr>
        <w:t>i Polityki Regionalnej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p w14:paraId="5CA9E703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Maksymalna dopuszczalna wartość IRR – zgodnie z Wytycznymi Ministra Funduszy i Polityki Regionalnej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3EABA" w14:textId="77777777" w:rsidR="007E6390" w:rsidRDefault="007E6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77777777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10">
          <w:rPr>
            <w:noProof/>
          </w:rPr>
          <w:t>22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7365" w14:textId="77777777" w:rsidR="007E6390" w:rsidRDefault="007E6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  <w:footnote w:id="3">
    <w:p w14:paraId="7D103621" w14:textId="77777777" w:rsidR="005031C1" w:rsidRPr="00DC102B" w:rsidRDefault="005031C1" w:rsidP="005031C1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Wytyczne Ministra Funduszy i Polityki Regionalnej dotyczące zagadnień związanych </w:t>
      </w:r>
      <w:r>
        <w:rPr>
          <w:rFonts w:ascii="Arial" w:hAnsi="Arial" w:cs="Arial"/>
        </w:rPr>
        <w:br/>
      </w:r>
      <w:r w:rsidRPr="00DC102B">
        <w:rPr>
          <w:rFonts w:ascii="Arial" w:hAnsi="Arial" w:cs="Arial"/>
        </w:rPr>
        <w:t>z przygotowaniem projektów inwestycyjnych, w tym projektów hybrydowych na lata 2021-2027</w:t>
      </w:r>
    </w:p>
  </w:footnote>
  <w:footnote w:id="4">
    <w:p w14:paraId="71F97A3C" w14:textId="77777777" w:rsidR="005031C1" w:rsidRPr="00DC102B" w:rsidRDefault="005031C1" w:rsidP="005031C1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  <w:footnote w:id="5">
    <w:p w14:paraId="0AD33F85" w14:textId="77777777" w:rsidR="005031C1" w:rsidRDefault="005031C1" w:rsidP="005031C1">
      <w:pPr>
        <w:pStyle w:val="Tekstprzypisudolnego"/>
        <w:spacing w:line="360" w:lineRule="auto"/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0B42" w14:textId="77777777" w:rsidR="007E6390" w:rsidRDefault="007E63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7C9B8" w14:textId="77777777" w:rsidR="007E6390" w:rsidRDefault="007E63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376B" w14:textId="7A2B7759" w:rsidR="0031762D" w:rsidRDefault="007E6390">
    <w:pPr>
      <w:pStyle w:val="Nagwek"/>
    </w:pPr>
    <w:r>
      <w:rPr>
        <w:noProof/>
      </w:rPr>
      <w:drawing>
        <wp:inline distT="0" distB="0" distL="0" distR="0" wp14:anchorId="708E8DA3" wp14:editId="341C3974">
          <wp:extent cx="5760720" cy="578485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Obraz 1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654447">
    <w:abstractNumId w:val="22"/>
  </w:num>
  <w:num w:numId="2" w16cid:durableId="1433278971">
    <w:abstractNumId w:val="32"/>
  </w:num>
  <w:num w:numId="3" w16cid:durableId="303125389">
    <w:abstractNumId w:val="14"/>
  </w:num>
  <w:num w:numId="4" w16cid:durableId="44186064">
    <w:abstractNumId w:val="24"/>
  </w:num>
  <w:num w:numId="5" w16cid:durableId="558398451">
    <w:abstractNumId w:val="23"/>
  </w:num>
  <w:num w:numId="6" w16cid:durableId="729037999">
    <w:abstractNumId w:val="25"/>
  </w:num>
  <w:num w:numId="7" w16cid:durableId="1897083445">
    <w:abstractNumId w:val="31"/>
  </w:num>
  <w:num w:numId="8" w16cid:durableId="750278539">
    <w:abstractNumId w:val="34"/>
  </w:num>
  <w:num w:numId="9" w16cid:durableId="414980976">
    <w:abstractNumId w:val="20"/>
  </w:num>
  <w:num w:numId="10" w16cid:durableId="74016218">
    <w:abstractNumId w:val="1"/>
  </w:num>
  <w:num w:numId="11" w16cid:durableId="54201378">
    <w:abstractNumId w:val="26"/>
  </w:num>
  <w:num w:numId="12" w16cid:durableId="794521126">
    <w:abstractNumId w:val="17"/>
  </w:num>
  <w:num w:numId="13" w16cid:durableId="48653332">
    <w:abstractNumId w:val="4"/>
  </w:num>
  <w:num w:numId="14" w16cid:durableId="16671230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24826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77914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892261">
    <w:abstractNumId w:val="11"/>
  </w:num>
  <w:num w:numId="18" w16cid:durableId="788284313">
    <w:abstractNumId w:val="28"/>
  </w:num>
  <w:num w:numId="19" w16cid:durableId="1374890930">
    <w:abstractNumId w:val="29"/>
  </w:num>
  <w:num w:numId="20" w16cid:durableId="72094649">
    <w:abstractNumId w:val="19"/>
  </w:num>
  <w:num w:numId="21" w16cid:durableId="1496722566">
    <w:abstractNumId w:val="10"/>
  </w:num>
  <w:num w:numId="22" w16cid:durableId="170920283">
    <w:abstractNumId w:val="33"/>
  </w:num>
  <w:num w:numId="23" w16cid:durableId="818963682">
    <w:abstractNumId w:val="13"/>
  </w:num>
  <w:num w:numId="24" w16cid:durableId="1262449148">
    <w:abstractNumId w:val="15"/>
  </w:num>
  <w:num w:numId="25" w16cid:durableId="963273945">
    <w:abstractNumId w:val="3"/>
  </w:num>
  <w:num w:numId="26" w16cid:durableId="1240480511">
    <w:abstractNumId w:val="35"/>
  </w:num>
  <w:num w:numId="27" w16cid:durableId="1314218434">
    <w:abstractNumId w:val="12"/>
  </w:num>
  <w:num w:numId="28" w16cid:durableId="2046785483">
    <w:abstractNumId w:val="6"/>
  </w:num>
  <w:num w:numId="29" w16cid:durableId="1662079351">
    <w:abstractNumId w:val="7"/>
  </w:num>
  <w:num w:numId="30" w16cid:durableId="343291487">
    <w:abstractNumId w:val="9"/>
  </w:num>
  <w:num w:numId="31" w16cid:durableId="327832559">
    <w:abstractNumId w:val="16"/>
  </w:num>
  <w:num w:numId="32" w16cid:durableId="1656373916">
    <w:abstractNumId w:val="5"/>
  </w:num>
  <w:num w:numId="33" w16cid:durableId="188297507">
    <w:abstractNumId w:val="30"/>
  </w:num>
  <w:num w:numId="34" w16cid:durableId="1959723825">
    <w:abstractNumId w:val="18"/>
  </w:num>
  <w:num w:numId="35" w16cid:durableId="233707806">
    <w:abstractNumId w:val="27"/>
  </w:num>
  <w:num w:numId="36" w16cid:durableId="1993674052">
    <w:abstractNumId w:val="21"/>
  </w:num>
  <w:num w:numId="37" w16cid:durableId="1231501204">
    <w:abstractNumId w:val="2"/>
  </w:num>
  <w:num w:numId="38" w16cid:durableId="1078984918">
    <w:abstractNumId w:val="8"/>
  </w:num>
  <w:num w:numId="39" w16cid:durableId="1783649322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3A51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7E6390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AD3747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801F0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D111A-53AB-49BB-B000-E058A21C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7524</Words>
  <Characters>45146</Characters>
  <Application>Microsoft Office Word</Application>
  <DocSecurity>4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52565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Monika Bieniecka</cp:lastModifiedBy>
  <cp:revision>2</cp:revision>
  <dcterms:created xsi:type="dcterms:W3CDTF">2025-09-04T15:10:00Z</dcterms:created>
  <dcterms:modified xsi:type="dcterms:W3CDTF">2025-09-04T15:10:00Z</dcterms:modified>
</cp:coreProperties>
</file>